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363B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Types of Mentoring Relationships</w:t>
      </w:r>
    </w:p>
    <w:p w14:paraId="1F3C2DF8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Effective mentors focus on building supportive relationships, not fixing people.</w:t>
      </w:r>
    </w:p>
    <w:p w14:paraId="62BC4B96" w14:textId="51637B98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Research conducted in 2001 by the National Resilience Resource Center at the University of Minnesota highlighted this important principle. The study investigated mentoring practices of Big Brothers/Big Sisters of America, one of the most reputable mentoring programs for adolescents. Several key findings of their research also apply to adult mentors and mentees.</w:t>
      </w:r>
    </w:p>
    <w:p w14:paraId="34FA35E0" w14:textId="600D52E5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Authors of the study discovered that mentoring relationships usually fall into two general categories: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A5E5F">
        <w:rPr>
          <w:rFonts w:ascii="Times New Roman" w:hAnsi="Times New Roman" w:cs="Times New Roman"/>
          <w:b/>
          <w:sz w:val="28"/>
        </w:rPr>
        <w:t>“prescriptive” and “developmental.” Let’s compare the two.</w:t>
      </w:r>
    </w:p>
    <w:p w14:paraId="7DF1AD69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Prescriptive relationship: “I’m here to fix you.”</w:t>
      </w:r>
    </w:p>
    <w:p w14:paraId="3B968995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see themselves primarily as an authority figure.</w:t>
      </w:r>
    </w:p>
    <w:p w14:paraId="1928FD76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believe their primary purpose is to direct mentees toward the values, attitudes, and</w:t>
      </w:r>
    </w:p>
    <w:p w14:paraId="549053A9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behaviors the mentor considers positive.</w:t>
      </w:r>
    </w:p>
    <w:p w14:paraId="3FE65249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set the goals, the pace, and the ground rules for the relationship.</w:t>
      </w:r>
    </w:p>
    <w:p w14:paraId="01EF96D6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are more problem-oriented, focusing on fixing deficiencies in the mentees’ attitudes and behaviors.</w:t>
      </w:r>
    </w:p>
    <w:p w14:paraId="5F7A3AD3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Developmental relationship: “I’m here to support you.”</w:t>
      </w:r>
    </w:p>
    <w:p w14:paraId="6F2F9B80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see themselves primarily as a friend and guide.</w:t>
      </w:r>
    </w:p>
    <w:p w14:paraId="106D6F18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lastRenderedPageBreak/>
        <w:t>• Mentors believe they are to provide support and opportunities mentees lack.</w:t>
      </w:r>
    </w:p>
    <w:p w14:paraId="514BAD48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focus their involvement and expectations on developing a reliable, trusting relationship. Then, as the relationship grows stronger, mentors expand the scope of their efforts.</w:t>
      </w:r>
    </w:p>
    <w:p w14:paraId="5F437A85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Mentors involve mentees in the decision-making process of their activities, giving them a “voice and choice.”</w:t>
      </w:r>
    </w:p>
    <w:p w14:paraId="3AC03894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The study reported that in prescriptive (fix-it style) mentoring relationships, adults and youth found the experience frustrating and non-supportive. Less than a third of the mentor-mentee matches met consistently and only 32 percent of the relationships still existed after 18 months.</w:t>
      </w:r>
    </w:p>
    <w:p w14:paraId="7B474DB2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However, in developmental (supportive style) mentoring relationships, over 90 percent of the relation- ships were still going strong after 18 months. Mentors and mentees continued to meet regularly with ongoing positive results.</w:t>
      </w:r>
    </w:p>
    <w:p w14:paraId="797C8DE3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So how do we put these lessons into practice? Considering these research findings, volunteer mentors should:</w:t>
      </w:r>
    </w:p>
    <w:p w14:paraId="3A5C30C8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Focus on building the relationship, not on fixing or changing the mentee.</w:t>
      </w:r>
    </w:p>
    <w:p w14:paraId="7DC8311C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Do fun things together that naturally offer “teachable moments” as you model Christ-like attitudes and values.</w:t>
      </w:r>
    </w:p>
    <w:p w14:paraId="0410F1D1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Listen more, direct less. Ask questions that help your mentee think things through, draw conclusions, and come up with their own solutions to problems.</w:t>
      </w:r>
    </w:p>
    <w:p w14:paraId="19198F1B" w14:textId="7777777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• Deliver feedback in a constructive way and with genuine care.</w:t>
      </w:r>
    </w:p>
    <w:p w14:paraId="3BD4C6B1" w14:textId="5D39BD17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lastRenderedPageBreak/>
        <w:t>At times it might be appropriate for a mentor to be prescriptive if the mentee is about to make a critical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A5E5F">
        <w:rPr>
          <w:rFonts w:ascii="Times New Roman" w:hAnsi="Times New Roman" w:cs="Times New Roman"/>
          <w:b/>
          <w:sz w:val="28"/>
        </w:rPr>
        <w:t>mistake. But for the most part, effective mentors listen first, ask questions second, and advise third.</w:t>
      </w:r>
    </w:p>
    <w:p w14:paraId="18FAA27B" w14:textId="7A31FB9F" w:rsidR="004A5E5F" w:rsidRPr="004A5E5F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Telling people what to do causes them to become more dependent, while helping them find solutions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A5E5F">
        <w:rPr>
          <w:rFonts w:ascii="Times New Roman" w:hAnsi="Times New Roman" w:cs="Times New Roman"/>
          <w:b/>
          <w:sz w:val="28"/>
        </w:rPr>
        <w:t>for themselves fosters independence.</w:t>
      </w:r>
    </w:p>
    <w:p w14:paraId="78365958" w14:textId="05B369E8" w:rsidR="0020645E" w:rsidRPr="00CD7FF8" w:rsidRDefault="004A5E5F" w:rsidP="004A5E5F">
      <w:pPr>
        <w:rPr>
          <w:rFonts w:ascii="Times New Roman" w:hAnsi="Times New Roman" w:cs="Times New Roman"/>
          <w:b/>
          <w:sz w:val="28"/>
        </w:rPr>
      </w:pPr>
      <w:r w:rsidRPr="004A5E5F">
        <w:rPr>
          <w:rFonts w:ascii="Times New Roman" w:hAnsi="Times New Roman" w:cs="Times New Roman"/>
          <w:b/>
          <w:sz w:val="28"/>
        </w:rPr>
        <w:t>Remember the example of Jesus, who influenced His disciples through His life as well as through His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A5E5F">
        <w:rPr>
          <w:rFonts w:ascii="Times New Roman" w:hAnsi="Times New Roman" w:cs="Times New Roman"/>
          <w:b/>
          <w:sz w:val="28"/>
        </w:rPr>
        <w:t>words. It was not Jesus who initiated teaching His disciples to pray. They came to Him because the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A5E5F">
        <w:rPr>
          <w:rFonts w:ascii="Times New Roman" w:hAnsi="Times New Roman" w:cs="Times New Roman"/>
          <w:b/>
          <w:sz w:val="28"/>
        </w:rPr>
        <w:t>power of prayer they saw in His life revealed the deficiencies in their lives. He didn’t have to point out</w:t>
      </w:r>
      <w:r w:rsidR="00967392"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bookmarkEnd w:id="0"/>
      <w:r w:rsidRPr="004A5E5F">
        <w:rPr>
          <w:rFonts w:ascii="Times New Roman" w:hAnsi="Times New Roman" w:cs="Times New Roman"/>
          <w:b/>
          <w:sz w:val="28"/>
        </w:rPr>
        <w:t>their need to change. Just being around Jesus increased their desire to change.</w:t>
      </w:r>
    </w:p>
    <w:p w14:paraId="580E8C83" w14:textId="77777777" w:rsidR="0020645E" w:rsidRDefault="0020645E" w:rsidP="00125A63">
      <w:pPr>
        <w:rPr>
          <w:rFonts w:ascii="Times New Roman" w:hAnsi="Times New Roman" w:cs="Times New Roman"/>
          <w:b/>
        </w:rPr>
      </w:pPr>
    </w:p>
    <w:p w14:paraId="41316E0F" w14:textId="77777777" w:rsidR="0020645E" w:rsidRDefault="0020645E" w:rsidP="00125A63">
      <w:pPr>
        <w:rPr>
          <w:rFonts w:ascii="Times New Roman" w:hAnsi="Times New Roman" w:cs="Times New Roman"/>
          <w:b/>
        </w:rPr>
      </w:pPr>
    </w:p>
    <w:p w14:paraId="20580194" w14:textId="77777777" w:rsidR="0020645E" w:rsidRDefault="0020645E" w:rsidP="00125A63">
      <w:pPr>
        <w:rPr>
          <w:rFonts w:ascii="Times New Roman" w:hAnsi="Times New Roman" w:cs="Times New Roman"/>
          <w:b/>
        </w:rPr>
      </w:pPr>
    </w:p>
    <w:p w14:paraId="6B415338" w14:textId="1D73881B" w:rsidR="00125A63" w:rsidRPr="002662A7" w:rsidRDefault="00125A63" w:rsidP="00125A63">
      <w:pPr>
        <w:rPr>
          <w:rFonts w:ascii="Times New Roman" w:hAnsi="Times New Roman" w:cs="Times New Roman"/>
          <w:b/>
        </w:rPr>
      </w:pPr>
    </w:p>
    <w:sectPr w:rsidR="00125A63" w:rsidRPr="002662A7" w:rsidSect="004B3E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A3D6A" w14:textId="77777777" w:rsidR="006D5F94" w:rsidRDefault="006D5F94" w:rsidP="00125A63">
      <w:pPr>
        <w:spacing w:after="0" w:line="240" w:lineRule="auto"/>
      </w:pPr>
      <w:r>
        <w:separator/>
      </w:r>
    </w:p>
  </w:endnote>
  <w:endnote w:type="continuationSeparator" w:id="0">
    <w:p w14:paraId="7388AF19" w14:textId="77777777" w:rsidR="006D5F94" w:rsidRDefault="006D5F94" w:rsidP="0012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480F9" w14:textId="77777777" w:rsidR="0020645E" w:rsidRDefault="00206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0739B" w14:textId="77777777" w:rsidR="00125A63" w:rsidRDefault="00125A63" w:rsidP="0020645E">
    <w:pPr>
      <w:pStyle w:val="Footer"/>
      <w:jc w:val="center"/>
    </w:pPr>
    <w:r w:rsidRPr="00125A63">
      <w:rPr>
        <w:noProof/>
      </w:rPr>
      <w:drawing>
        <wp:inline distT="0" distB="0" distL="0" distR="0" wp14:anchorId="684DEFE0" wp14:editId="10F84D21">
          <wp:extent cx="1703103" cy="1413065"/>
          <wp:effectExtent l="19050" t="0" r="0" b="0"/>
          <wp:docPr id="5" name="Picture 1" descr="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6868" cy="142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A30DA" w14:textId="77777777" w:rsidR="0020645E" w:rsidRDefault="00206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5CBFF" w14:textId="77777777" w:rsidR="006D5F94" w:rsidRDefault="006D5F94" w:rsidP="00125A63">
      <w:pPr>
        <w:spacing w:after="0" w:line="240" w:lineRule="auto"/>
      </w:pPr>
      <w:r>
        <w:separator/>
      </w:r>
    </w:p>
  </w:footnote>
  <w:footnote w:type="continuationSeparator" w:id="0">
    <w:p w14:paraId="43B85AA1" w14:textId="77777777" w:rsidR="006D5F94" w:rsidRDefault="006D5F94" w:rsidP="00125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87A7" w14:textId="77777777" w:rsidR="0020645E" w:rsidRDefault="002064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68ED0" w14:textId="77777777" w:rsidR="00125A63" w:rsidRDefault="00125A63" w:rsidP="00125A63">
    <w:pPr>
      <w:pStyle w:val="Header"/>
      <w:jc w:val="center"/>
      <w:rPr>
        <w:rFonts w:ascii="Broadway" w:hAnsi="Broadway"/>
      </w:rPr>
    </w:pPr>
    <w:r w:rsidRPr="00125A63">
      <w:rPr>
        <w:rFonts w:ascii="Broadway" w:hAnsi="Broadway"/>
        <w:noProof/>
      </w:rPr>
      <w:drawing>
        <wp:inline distT="0" distB="0" distL="0" distR="0" wp14:anchorId="6A4D687F" wp14:editId="36AEBB23">
          <wp:extent cx="1237549" cy="973767"/>
          <wp:effectExtent l="19050" t="0" r="701" b="0"/>
          <wp:docPr id="4" name="Picture 2" descr="JH logo only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 logo only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2072" cy="977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C177" w14:textId="77777777" w:rsidR="00125A63" w:rsidRPr="00125A63" w:rsidRDefault="00125A63" w:rsidP="00125A63">
    <w:pPr>
      <w:pStyle w:val="Header"/>
      <w:jc w:val="center"/>
      <w:rPr>
        <w:rFonts w:ascii="Bradley Hand ITC" w:hAnsi="Bradley Hand ITC"/>
        <w:b/>
      </w:rPr>
    </w:pPr>
    <w:r w:rsidRPr="00125A63">
      <w:rPr>
        <w:rFonts w:ascii="Bradley Hand ITC" w:hAnsi="Bradley Hand ITC"/>
      </w:rPr>
      <w:t>J</w:t>
    </w:r>
    <w:r w:rsidR="008954B2">
      <w:rPr>
        <w:rFonts w:ascii="Bradley Hand ITC" w:hAnsi="Bradley Hand ITC"/>
        <w:b/>
      </w:rPr>
      <w:t>EREMIAH</w:t>
    </w:r>
    <w:r w:rsidRPr="00125A63">
      <w:rPr>
        <w:rFonts w:ascii="Bradley Hand ITC" w:hAnsi="Bradley Hand ITC"/>
        <w:b/>
      </w:rPr>
      <w:t xml:space="preserve"> HOUSE</w:t>
    </w:r>
  </w:p>
  <w:p w14:paraId="7057CE77" w14:textId="77777777" w:rsidR="00125A63" w:rsidRPr="00125A63" w:rsidRDefault="00125A63" w:rsidP="00125A63">
    <w:pPr>
      <w:pStyle w:val="Header"/>
      <w:jc w:val="center"/>
      <w:rPr>
        <w:rFonts w:ascii="Bradley Hand ITC" w:hAnsi="Bradley Hand ITC"/>
        <w:b/>
      </w:rPr>
    </w:pPr>
    <w:r w:rsidRPr="00125A63">
      <w:rPr>
        <w:rFonts w:ascii="Bradley Hand ITC" w:hAnsi="Bradley Hand ITC"/>
        <w:b/>
      </w:rPr>
      <w:t>PO BOX 44 GREEN FOREST AR 72638</w:t>
    </w:r>
  </w:p>
  <w:p w14:paraId="73989C12" w14:textId="77777777" w:rsidR="00125A63" w:rsidRDefault="006D5F94" w:rsidP="00125A63">
    <w:pPr>
      <w:pStyle w:val="Header"/>
      <w:jc w:val="center"/>
      <w:rPr>
        <w:rFonts w:ascii="Bradley Hand ITC" w:hAnsi="Bradley Hand ITC"/>
      </w:rPr>
    </w:pPr>
    <w:hyperlink r:id="rId2" w:history="1">
      <w:r w:rsidR="00125A63" w:rsidRPr="00C763B9">
        <w:rPr>
          <w:rStyle w:val="Hyperlink"/>
          <w:rFonts w:ascii="Bradley Hand ITC" w:hAnsi="Bradley Hand ITC"/>
        </w:rPr>
        <w:t>www.jeremiahhouse2911.org</w:t>
      </w:r>
    </w:hyperlink>
    <w:r w:rsidR="00125A63">
      <w:rPr>
        <w:rFonts w:ascii="Bradley Hand ITC" w:hAnsi="Bradley Hand ITC"/>
      </w:rPr>
      <w:t xml:space="preserve"> </w:t>
    </w:r>
  </w:p>
  <w:p w14:paraId="40A84DA8" w14:textId="77777777" w:rsidR="00125A63" w:rsidRDefault="006D5F94" w:rsidP="00125A63">
    <w:pPr>
      <w:pStyle w:val="Header"/>
      <w:jc w:val="center"/>
      <w:rPr>
        <w:rFonts w:ascii="Bradley Hand ITC" w:hAnsi="Bradley Hand ITC"/>
      </w:rPr>
    </w:pPr>
    <w:hyperlink r:id="rId3" w:history="1">
      <w:r w:rsidR="00125A63" w:rsidRPr="00C763B9">
        <w:rPr>
          <w:rStyle w:val="Hyperlink"/>
          <w:rFonts w:ascii="Bradley Hand ITC" w:hAnsi="Bradley Hand ITC"/>
        </w:rPr>
        <w:t>jeremiahhouse2911@gmail.com</w:t>
      </w:r>
    </w:hyperlink>
  </w:p>
  <w:p w14:paraId="13B80E42" w14:textId="77777777" w:rsidR="00125A63" w:rsidRPr="00125A63" w:rsidRDefault="00125A63" w:rsidP="00125A63">
    <w:pPr>
      <w:pStyle w:val="Header"/>
      <w:jc w:val="center"/>
      <w:rPr>
        <w:rFonts w:ascii="Bradley Hand ITC" w:hAnsi="Bradley Hand ITC"/>
      </w:rPr>
    </w:pPr>
    <w:r>
      <w:rPr>
        <w:rFonts w:ascii="Bradley Hand ITC" w:hAnsi="Bradley Hand ITC"/>
      </w:rPr>
      <w:t>870-654-4059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B52AF" w14:textId="77777777" w:rsidR="0020645E" w:rsidRDefault="002064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63"/>
    <w:rsid w:val="00125A63"/>
    <w:rsid w:val="0020645E"/>
    <w:rsid w:val="002662A7"/>
    <w:rsid w:val="004A5E5F"/>
    <w:rsid w:val="004B3EC2"/>
    <w:rsid w:val="005C3DF1"/>
    <w:rsid w:val="006D5F94"/>
    <w:rsid w:val="008954B2"/>
    <w:rsid w:val="00965BBD"/>
    <w:rsid w:val="00967392"/>
    <w:rsid w:val="00CD7FF8"/>
    <w:rsid w:val="00E2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1514D"/>
  <w15:docId w15:val="{83067A7C-FF34-4434-8880-52C80735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A63"/>
  </w:style>
  <w:style w:type="paragraph" w:styleId="Footer">
    <w:name w:val="footer"/>
    <w:basedOn w:val="Normal"/>
    <w:link w:val="FooterChar"/>
    <w:uiPriority w:val="99"/>
    <w:semiHidden/>
    <w:unhideWhenUsed/>
    <w:rsid w:val="0012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A63"/>
  </w:style>
  <w:style w:type="character" w:styleId="Hyperlink">
    <w:name w:val="Hyperlink"/>
    <w:basedOn w:val="DefaultParagraphFont"/>
    <w:uiPriority w:val="99"/>
    <w:unhideWhenUsed/>
    <w:rsid w:val="00125A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eremiahhouse2911@gmail.com" TargetMode="External"/><Relationship Id="rId2" Type="http://schemas.openxmlformats.org/officeDocument/2006/relationships/hyperlink" Target="http://www.jeremiahhouse2911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8FCDB-D3CF-45AD-8494-E193DB92E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</dc:creator>
  <cp:lastModifiedBy>Vickie Poulson</cp:lastModifiedBy>
  <cp:revision>3</cp:revision>
  <cp:lastPrinted>2019-03-16T00:42:00Z</cp:lastPrinted>
  <dcterms:created xsi:type="dcterms:W3CDTF">2019-03-16T00:42:00Z</dcterms:created>
  <dcterms:modified xsi:type="dcterms:W3CDTF">2019-03-16T15:07:00Z</dcterms:modified>
</cp:coreProperties>
</file>